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77777777"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8B457C" w:rsidRPr="00792910">
        <w:rPr>
          <w:sz w:val="20"/>
          <w:szCs w:val="20"/>
        </w:rPr>
        <w:t>_____________</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77777777" w:rsidR="00377AB2" w:rsidRPr="00792910" w:rsidRDefault="00377AB2" w:rsidP="00377AB2">
      <w:pPr>
        <w:spacing w:line="360" w:lineRule="auto"/>
        <w:ind w:firstLine="6095"/>
        <w:rPr>
          <w:sz w:val="20"/>
          <w:szCs w:val="20"/>
        </w:rPr>
      </w:pPr>
      <w:r w:rsidRPr="00792910">
        <w:rPr>
          <w:sz w:val="20"/>
          <w:szCs w:val="20"/>
        </w:rPr>
        <w:t>«_____» __________</w:t>
      </w:r>
      <w:r w:rsidR="008B457C" w:rsidRPr="00792910">
        <w:rPr>
          <w:sz w:val="20"/>
          <w:szCs w:val="20"/>
        </w:rPr>
        <w:t>___</w:t>
      </w:r>
      <w:r w:rsidRPr="00792910">
        <w:rPr>
          <w:sz w:val="20"/>
          <w:szCs w:val="20"/>
        </w:rPr>
        <w:t>____ 20</w:t>
      </w:r>
      <w:r w:rsidR="008B457C" w:rsidRPr="00792910">
        <w:rPr>
          <w:sz w:val="20"/>
          <w:szCs w:val="20"/>
        </w:rPr>
        <w:t>__</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77777777" w:rsidR="00377AB2" w:rsidRPr="00792910" w:rsidRDefault="00964A09" w:rsidP="00377AB2">
      <w:pPr>
        <w:ind w:left="6521" w:hanging="425"/>
        <w:rPr>
          <w:kern w:val="36"/>
          <w:sz w:val="20"/>
          <w:szCs w:val="20"/>
        </w:rPr>
      </w:pPr>
      <w:r w:rsidRPr="00792910">
        <w:rPr>
          <w:kern w:val="36"/>
          <w:sz w:val="20"/>
          <w:szCs w:val="20"/>
        </w:rPr>
        <w:t>______________________/</w:t>
      </w:r>
      <w:r w:rsidR="008B457C" w:rsidRPr="00792910">
        <w:rPr>
          <w:kern w:val="36"/>
          <w:sz w:val="20"/>
          <w:szCs w:val="20"/>
        </w:rPr>
        <w:t>___________</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16B981CB" w14:textId="7477A833" w:rsidR="00377AB2" w:rsidRPr="00792910" w:rsidRDefault="00A459FF" w:rsidP="00D26394">
      <w:pPr>
        <w:jc w:val="center"/>
      </w:pPr>
      <w:r w:rsidRPr="00792910">
        <w:rPr>
          <w:b/>
        </w:rPr>
        <w:t xml:space="preserve">на право заключения договора на </w:t>
      </w:r>
      <w:r w:rsidR="00D26394">
        <w:rPr>
          <w:b/>
        </w:rPr>
        <w:t>п</w:t>
      </w:r>
      <w:r w:rsidR="00D26394" w:rsidRPr="00D26394">
        <w:rPr>
          <w:b/>
        </w:rPr>
        <w:t>риобретение лицензий для программно-аппаратного комплекса сбора, анализа и корреляции событий информационной безопасности</w:t>
      </w:r>
      <w:r w:rsidR="00D26394">
        <w:rPr>
          <w:b/>
        </w:rPr>
        <w:t xml:space="preserve"> </w:t>
      </w:r>
      <w:r w:rsidR="00D26394" w:rsidRPr="00D26394">
        <w:rPr>
          <w:b/>
        </w:rPr>
        <w:t>ООО "Интер РАО - ИТ"</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2D7C9A86" w:rsidR="00964A09" w:rsidRPr="00792910" w:rsidRDefault="00D26394" w:rsidP="00A36848">
      <w:pPr>
        <w:jc w:val="center"/>
        <w:rPr>
          <w:b/>
        </w:rPr>
      </w:pPr>
      <w:r>
        <w:rPr>
          <w:b/>
        </w:rPr>
        <w:br/>
      </w: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71ECB744" w:rsidR="00377AB2" w:rsidRPr="00792910" w:rsidRDefault="0020384B" w:rsidP="00377AB2">
      <w:pPr>
        <w:jc w:val="center"/>
        <w:rPr>
          <w:sz w:val="22"/>
          <w:szCs w:val="22"/>
        </w:rPr>
      </w:pPr>
      <w:r w:rsidRPr="00792910">
        <w:rPr>
          <w:sz w:val="20"/>
          <w:szCs w:val="20"/>
        </w:rPr>
        <w:t>202</w:t>
      </w:r>
      <w:r w:rsidR="00D26394">
        <w:rPr>
          <w:sz w:val="20"/>
          <w:szCs w:val="20"/>
        </w:rPr>
        <w:t>4</w:t>
      </w:r>
      <w:bookmarkStart w:id="8" w:name="_GoBack"/>
      <w:bookmarkEnd w:id="8"/>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D26394"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610CE">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w:t>
      </w:r>
      <w:r w:rsidRPr="00792910">
        <w:lastRenderedPageBreak/>
        <w:t xml:space="preserve">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w:t>
      </w:r>
      <w:r w:rsidR="003C6E40" w:rsidRPr="00792910">
        <w:lastRenderedPageBreak/>
        <w:t xml:space="preserve">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w:t>
      </w:r>
      <w:r w:rsidR="00F6589B" w:rsidRPr="00792910">
        <w:lastRenderedPageBreak/>
        <w:t>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6"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6"/>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w:t>
      </w:r>
      <w:r w:rsidR="003C6E40" w:rsidRPr="00792910">
        <w:lastRenderedPageBreak/>
        <w:t xml:space="preserve">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w:t>
      </w:r>
      <w:r w:rsidRPr="00792910">
        <w:lastRenderedPageBreak/>
        <w:t>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w:t>
      </w:r>
      <w:r w:rsidRPr="00792910">
        <w:lastRenderedPageBreak/>
        <w:t xml:space="preserve">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7" w:name="_Hlk96614932"/>
      <w:r w:rsidR="001462BE" w:rsidRPr="00792910">
        <w:t>либо не предоставление</w:t>
      </w:r>
      <w:bookmarkEnd w:id="67"/>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8" w:name="_Hlk96614904"/>
      <w:r w:rsidR="001462BE" w:rsidRPr="00792910">
        <w:t xml:space="preserve">, </w:t>
      </w:r>
      <w:bookmarkStart w:id="69"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8"/>
      <w:bookmarkEnd w:id="69"/>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 xml:space="preserve">В случае заключения рамочного договора (или на сумму начальной </w:t>
      </w:r>
      <w:r w:rsidRPr="00792910">
        <w:lastRenderedPageBreak/>
        <w:t>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lastRenderedPageBreak/>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w:t>
      </w:r>
      <w:r w:rsidRPr="00792910">
        <w:lastRenderedPageBreak/>
        <w:t>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70" w:name="_Toc316294937"/>
      <w:bookmarkStart w:id="71" w:name="_Ref316334856"/>
      <w:bookmarkStart w:id="72" w:name="_Toc425777344"/>
      <w:bookmarkStart w:id="73"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70"/>
      <w:bookmarkEnd w:id="71"/>
      <w:r w:rsidR="00E8142F" w:rsidRPr="00792910">
        <w:rPr>
          <w:b/>
        </w:rPr>
        <w:t>ЗАКУПКИ</w:t>
      </w:r>
      <w:bookmarkEnd w:id="72"/>
      <w:bookmarkEnd w:id="73"/>
    </w:p>
    <w:p w14:paraId="17E491EF" w14:textId="059A4AE9" w:rsidR="007A6A76" w:rsidRPr="00792910" w:rsidRDefault="008B19A7" w:rsidP="00343AD0">
      <w:pPr>
        <w:pStyle w:val="af8"/>
        <w:numPr>
          <w:ilvl w:val="1"/>
          <w:numId w:val="54"/>
        </w:numPr>
        <w:ind w:left="0" w:firstLine="709"/>
        <w:jc w:val="both"/>
      </w:pPr>
      <w:bookmarkStart w:id="74"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5" w:name="_Toc425777345"/>
      <w:r w:rsidRPr="00792910">
        <w:t>Обязательные требования к участникам процедуры закупки:</w:t>
      </w:r>
      <w:bookmarkEnd w:id="75"/>
    </w:p>
    <w:p w14:paraId="626E0AA4" w14:textId="77777777" w:rsidR="005B3431" w:rsidRPr="00792910" w:rsidRDefault="005B3431" w:rsidP="00343AD0">
      <w:pPr>
        <w:pStyle w:val="af8"/>
        <w:numPr>
          <w:ilvl w:val="2"/>
          <w:numId w:val="54"/>
        </w:numPr>
        <w:ind w:left="0" w:firstLine="709"/>
        <w:jc w:val="both"/>
      </w:pPr>
      <w:bookmarkStart w:id="76" w:name="_Toc425777346"/>
      <w:r w:rsidRPr="00792910">
        <w:rPr>
          <w:b/>
        </w:rPr>
        <w:t>Требование к дееспособности Участника закупки</w:t>
      </w:r>
      <w:bookmarkEnd w:id="76"/>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7"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7"/>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w:t>
      </w:r>
      <w:r w:rsidR="0051099C" w:rsidRPr="00085BC9">
        <w:lastRenderedPageBreak/>
        <w:t>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8" w:name="_Toc425777348"/>
      <w:r w:rsidRPr="00792910">
        <w:rPr>
          <w:b/>
        </w:rPr>
        <w:t>Требования к квалификации Участника закупки</w:t>
      </w:r>
      <w:bookmarkEnd w:id="78"/>
    </w:p>
    <w:p w14:paraId="7F3B3EB4" w14:textId="3E6FBE79" w:rsidR="00B82FB3" w:rsidRPr="00792910" w:rsidRDefault="0018054C" w:rsidP="00343AD0">
      <w:pPr>
        <w:pStyle w:val="af8"/>
        <w:numPr>
          <w:ilvl w:val="3"/>
          <w:numId w:val="56"/>
        </w:numPr>
        <w:ind w:left="0" w:firstLine="709"/>
        <w:jc w:val="both"/>
      </w:pPr>
      <w:bookmarkStart w:id="79"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80" w:name="_Toc425777350"/>
      <w:bookmarkEnd w:id="79"/>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80"/>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1" w:name="_Toc425777352"/>
      <w:bookmarkStart w:id="82" w:name="_Toc425776992"/>
      <w:r w:rsidRPr="00792910">
        <w:rPr>
          <w:b/>
        </w:rPr>
        <w:t xml:space="preserve">ТРЕБОВАНИЯ К ЗАЯВКЕ </w:t>
      </w:r>
      <w:r w:rsidR="00BD25B5" w:rsidRPr="00792910">
        <w:rPr>
          <w:b/>
        </w:rPr>
        <w:t xml:space="preserve">НА УЧАСТИЕ В </w:t>
      </w:r>
      <w:bookmarkEnd w:id="74"/>
      <w:r w:rsidR="00E8142F" w:rsidRPr="00792910">
        <w:rPr>
          <w:b/>
        </w:rPr>
        <w:t>ЗАКУПКЕ</w:t>
      </w:r>
      <w:bookmarkEnd w:id="81"/>
      <w:bookmarkEnd w:id="82"/>
    </w:p>
    <w:p w14:paraId="73D6455A" w14:textId="77777777" w:rsidR="00EC574E" w:rsidRPr="00792910" w:rsidRDefault="00EC574E" w:rsidP="00343AD0">
      <w:pPr>
        <w:pStyle w:val="af8"/>
        <w:numPr>
          <w:ilvl w:val="1"/>
          <w:numId w:val="58"/>
        </w:numPr>
        <w:ind w:left="0" w:firstLine="709"/>
        <w:rPr>
          <w:b/>
        </w:rPr>
      </w:pPr>
      <w:bookmarkStart w:id="83" w:name="_Ref316333450"/>
      <w:bookmarkStart w:id="84" w:name="_Toc425777353"/>
      <w:r w:rsidRPr="00792910">
        <w:rPr>
          <w:b/>
        </w:rPr>
        <w:t xml:space="preserve">Общие требования к заявке на участие в </w:t>
      </w:r>
      <w:bookmarkEnd w:id="83"/>
      <w:r w:rsidR="00E8142F" w:rsidRPr="00792910">
        <w:rPr>
          <w:b/>
        </w:rPr>
        <w:t>закупке</w:t>
      </w:r>
      <w:bookmarkEnd w:id="84"/>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5"/>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6" w:name="_Ref316309676"/>
      <w:bookmarkStart w:id="87"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6"/>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8" w:name="_Ref216690276"/>
      <w:bookmarkStart w:id="89" w:name="_Ref56220439"/>
      <w:bookmarkEnd w:id="87"/>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w:t>
      </w:r>
      <w:r w:rsidR="00763385" w:rsidRPr="00792910">
        <w:lastRenderedPageBreak/>
        <w:t xml:space="preserve">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90" w:name="_Toc425777354"/>
      <w:bookmarkEnd w:id="88"/>
      <w:bookmarkEnd w:id="8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lastRenderedPageBreak/>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 xml:space="preserve">Гарантийное письмо об </w:t>
            </w:r>
            <w:r w:rsidRPr="00792910">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lastRenderedPageBreak/>
              <w:t xml:space="preserve">«Гарантийное письмо </w:t>
            </w:r>
            <w:r w:rsidRPr="00792910">
              <w:lastRenderedPageBreak/>
              <w:t>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lastRenderedPageBreak/>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90"/>
    </w:p>
    <w:p w14:paraId="3D272DD5" w14:textId="77777777" w:rsidR="00B13CF5" w:rsidRPr="00792910" w:rsidRDefault="00B13CF5" w:rsidP="00343AD0">
      <w:pPr>
        <w:pStyle w:val="af8"/>
        <w:numPr>
          <w:ilvl w:val="2"/>
          <w:numId w:val="58"/>
        </w:numPr>
        <w:ind w:left="0" w:firstLine="709"/>
        <w:jc w:val="both"/>
      </w:pPr>
      <w:bookmarkStart w:id="91"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1"/>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92910">
        <w:rPr>
          <w:rStyle w:val="FontStyle128"/>
          <w:sz w:val="24"/>
          <w:szCs w:val="24"/>
        </w:rPr>
        <w:lastRenderedPageBreak/>
        <w:t xml:space="preserve">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2"/>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3"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3"/>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lastRenderedPageBreak/>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4"/>
      <w:bookmarkEnd w:id="95"/>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6"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6"/>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 xml:space="preserve">ппе </w:t>
      </w:r>
      <w:r w:rsidR="00B82FB3" w:rsidRPr="00792910">
        <w:rPr>
          <w:color w:val="000000"/>
        </w:rPr>
        <w:lastRenderedPageBreak/>
        <w:t>«Интер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w:t>
      </w:r>
      <w:r w:rsidRPr="00792910">
        <w:rPr>
          <w:rFonts w:eastAsiaTheme="majorEastAsia"/>
          <w:color w:val="000000"/>
        </w:rPr>
        <w:lastRenderedPageBreak/>
        <w:t>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7"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7"/>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lastRenderedPageBreak/>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8"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lastRenderedPageBreak/>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8"/>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9" w:name="_Toc425777355"/>
      <w:r w:rsidRPr="00792910">
        <w:rPr>
          <w:b/>
        </w:rPr>
        <w:t xml:space="preserve">Срок действия заявки на участие в </w:t>
      </w:r>
      <w:r w:rsidR="00E8142F" w:rsidRPr="00792910">
        <w:rPr>
          <w:b/>
        </w:rPr>
        <w:t>закупке</w:t>
      </w:r>
      <w:bookmarkEnd w:id="99"/>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100" w:name="_Toc425777356"/>
      <w:r w:rsidRPr="00792910">
        <w:rPr>
          <w:b/>
        </w:rPr>
        <w:t xml:space="preserve">Официальный язык </w:t>
      </w:r>
      <w:r w:rsidR="00E8142F" w:rsidRPr="00792910">
        <w:rPr>
          <w:b/>
        </w:rPr>
        <w:t>закупки</w:t>
      </w:r>
      <w:bookmarkEnd w:id="100"/>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1"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1"/>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2" w:name="_Toc425777357"/>
      <w:r w:rsidRPr="00792910">
        <w:rPr>
          <w:b/>
        </w:rPr>
        <w:t xml:space="preserve">Валюта </w:t>
      </w:r>
      <w:r w:rsidR="00E8142F" w:rsidRPr="00792910">
        <w:rPr>
          <w:b/>
        </w:rPr>
        <w:t>закупки</w:t>
      </w:r>
      <w:bookmarkEnd w:id="102"/>
    </w:p>
    <w:p w14:paraId="286D937F" w14:textId="65DF8019" w:rsidR="00597AD3" w:rsidRPr="00792910" w:rsidRDefault="00597AD3" w:rsidP="00343AD0">
      <w:pPr>
        <w:pStyle w:val="af8"/>
        <w:numPr>
          <w:ilvl w:val="2"/>
          <w:numId w:val="58"/>
        </w:numPr>
        <w:ind w:left="0" w:firstLine="709"/>
        <w:contextualSpacing w:val="0"/>
        <w:jc w:val="both"/>
      </w:pPr>
      <w:bookmarkStart w:id="103"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3"/>
    </w:p>
    <w:p w14:paraId="0EC02A09" w14:textId="6A5A6700" w:rsidR="00597AD3" w:rsidRPr="00792910" w:rsidRDefault="00597AD3" w:rsidP="00343AD0">
      <w:pPr>
        <w:pStyle w:val="af8"/>
        <w:numPr>
          <w:ilvl w:val="2"/>
          <w:numId w:val="58"/>
        </w:numPr>
        <w:ind w:left="0" w:firstLine="709"/>
        <w:contextualSpacing w:val="0"/>
        <w:jc w:val="both"/>
      </w:pPr>
      <w:bookmarkStart w:id="104"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4"/>
    </w:p>
    <w:p w14:paraId="7D1945E6" w14:textId="71E81D2F" w:rsidR="004E348A" w:rsidRPr="00792910" w:rsidRDefault="00001E4C" w:rsidP="00343AD0">
      <w:pPr>
        <w:pStyle w:val="af8"/>
        <w:numPr>
          <w:ilvl w:val="2"/>
          <w:numId w:val="58"/>
        </w:numPr>
        <w:ind w:left="0" w:firstLine="709"/>
        <w:contextualSpacing w:val="0"/>
        <w:jc w:val="both"/>
      </w:pPr>
      <w:bookmarkStart w:id="105"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w:t>
      </w:r>
      <w:r w:rsidRPr="00792910">
        <w:lastRenderedPageBreak/>
        <w:t xml:space="preserve">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5"/>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6"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6"/>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w:t>
      </w:r>
      <w:r w:rsidRPr="00792910">
        <w:lastRenderedPageBreak/>
        <w:t>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7"/>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8"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8"/>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w:t>
      </w:r>
      <w:r w:rsidRPr="00792910">
        <w:lastRenderedPageBreak/>
        <w:t>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9"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9"/>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10"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10"/>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1"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1"/>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w:t>
      </w:r>
      <w:r w:rsidRPr="00792910">
        <w:lastRenderedPageBreak/>
        <w:t xml:space="preserve">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2" w:name="_Toc425777369"/>
      <w:r w:rsidRPr="00792910">
        <w:rPr>
          <w:b/>
        </w:rPr>
        <w:lastRenderedPageBreak/>
        <w:t>Альтернативные предложения</w:t>
      </w:r>
      <w:bookmarkEnd w:id="112"/>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3"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3"/>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4"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4"/>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w:t>
      </w:r>
      <w:r w:rsidRPr="00792910">
        <w:lastRenderedPageBreak/>
        <w:t>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w:t>
      </w:r>
      <w:r w:rsidRPr="00792910">
        <w:lastRenderedPageBreak/>
        <w:t>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w:t>
      </w:r>
      <w:r w:rsidR="008540ED" w:rsidRPr="00792910">
        <w:lastRenderedPageBreak/>
        <w:t xml:space="preserve">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5" w:name="Par3"/>
      <w:bookmarkEnd w:id="115"/>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792910">
        <w:lastRenderedPageBreak/>
        <w:t>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6" w:name="Par14"/>
      <w:bookmarkEnd w:id="116"/>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1"/>
      <w:bookmarkStart w:id="118" w:name="_Toc425776993"/>
      <w:r w:rsidRPr="00792910">
        <w:rPr>
          <w:b/>
        </w:rPr>
        <w:lastRenderedPageBreak/>
        <w:t>ТЕХНИЧЕСКАЯ ЧАСТЬ</w:t>
      </w:r>
      <w:bookmarkEnd w:id="117"/>
      <w:bookmarkEnd w:id="118"/>
    </w:p>
    <w:p w14:paraId="5585A6B8" w14:textId="71D1A809" w:rsidR="00CE4D94" w:rsidRPr="00A610CE" w:rsidRDefault="00A610CE" w:rsidP="00CE4D94">
      <w:pPr>
        <w:pStyle w:val="Style12"/>
        <w:widowControl/>
        <w:tabs>
          <w:tab w:val="left" w:leader="underscore" w:pos="9864"/>
        </w:tabs>
        <w:spacing w:line="324" w:lineRule="exact"/>
        <w:ind w:firstLine="851"/>
        <w:rPr>
          <w:rStyle w:val="FontStyle128"/>
          <w:i/>
          <w:color w:val="auto"/>
          <w:sz w:val="24"/>
          <w:szCs w:val="24"/>
        </w:rPr>
      </w:pPr>
      <w:r w:rsidRPr="00A610CE">
        <w:rPr>
          <w:rStyle w:val="FontStyle128"/>
          <w:i/>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9" w:name="_Toc425777372"/>
      <w:bookmarkStart w:id="120" w:name="_Toc425776994"/>
      <w:r w:rsidRPr="00792910">
        <w:rPr>
          <w:b/>
        </w:rPr>
        <w:lastRenderedPageBreak/>
        <w:t>ПРОЕКТ ДОГОВОРА</w:t>
      </w:r>
      <w:bookmarkEnd w:id="119"/>
      <w:bookmarkEnd w:id="120"/>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lastRenderedPageBreak/>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lastRenderedPageBreak/>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2" w:name="_Hlt440565644"/>
      <w:bookmarkEnd w:id="142"/>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792910">
        <w:lastRenderedPageBreak/>
        <w:t>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lastRenderedPageBreak/>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lastRenderedPageBreak/>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lastRenderedPageBreak/>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lastRenderedPageBreak/>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lastRenderedPageBreak/>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lastRenderedPageBreak/>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lastRenderedPageBreak/>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lastRenderedPageBreak/>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lastRenderedPageBreak/>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2pt;height:50.4pt;mso-width-percent:0;mso-height-percent:0;mso-width-percent:0;mso-height-percent:0" o:ole="">
            <v:imagedata r:id="rId23" o:title=""/>
          </v:shape>
          <o:OLEObject Type="Embed" ProgID="Package" ShapeID="_x0000_i1025" DrawAspect="Icon" ObjectID="_1777122151"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lastRenderedPageBreak/>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9.2pt;height:50.4pt;mso-width-percent:0;mso-height-percent:0;mso-width-percent:0;mso-height-percent:0" o:ole="">
            <v:imagedata r:id="rId26" o:title=""/>
          </v:shape>
          <o:OLEObject Type="Embed" ProgID="Package" ShapeID="_x0000_i1026" DrawAspect="Icon" ObjectID="_1777122152"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lastRenderedPageBreak/>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lastRenderedPageBreak/>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lastRenderedPageBreak/>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lastRenderedPageBreak/>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lastRenderedPageBreak/>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lastRenderedPageBreak/>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lastRenderedPageBreak/>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lastRenderedPageBreak/>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lastRenderedPageBreak/>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lastRenderedPageBreak/>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lastRenderedPageBreak/>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lastRenderedPageBreak/>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lastRenderedPageBreak/>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lastRenderedPageBreak/>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0.8pt;height:64.8pt" o:ole="">
            <v:imagedata r:id="rId31" o:title=""/>
          </v:shape>
          <o:OLEObject Type="Embed" ProgID="Package" ShapeID="_x0000_i1027" DrawAspect="Icon" ObjectID="_1777122153"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lastRenderedPageBreak/>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lastRenderedPageBreak/>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0.8pt;height:64.8pt" o:ole="">
            <v:imagedata r:id="rId34" o:title=""/>
          </v:shape>
          <o:OLEObject Type="Embed" ProgID="Package" ShapeID="_x0000_i1028" DrawAspect="Icon" ObjectID="_1777122154"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lastRenderedPageBreak/>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0.8pt;height:64.8pt" o:ole="">
            <v:imagedata r:id="rId37" o:title=""/>
          </v:shape>
          <o:OLEObject Type="Embed" ProgID="Package" ShapeID="_x0000_i1029" DrawAspect="Icon" ObjectID="_1777122155"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lastRenderedPageBreak/>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0.8pt;height:64.8pt" o:ole="">
            <v:imagedata r:id="rId40" o:title=""/>
          </v:shape>
          <o:OLEObject Type="Embed" ProgID="Package" ShapeID="_x0000_i1030" DrawAspect="Icon" ObjectID="_1777122156"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lastRenderedPageBreak/>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9.2pt;height:50.4pt;mso-width-percent:0;mso-height-percent:0;mso-width-percent:0;mso-height-percent:0" o:ole="">
            <v:imagedata r:id="rId42" o:title=""/>
          </v:shape>
          <o:OLEObject Type="Embed" ProgID="Package" ShapeID="_x0000_i1031" DrawAspect="Icon" ObjectID="_1777122157"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lastRenderedPageBreak/>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9.2pt;height:50.4pt;mso-width-percent:0;mso-height-percent:0;mso-width-percent:0;mso-height-percent:0" o:ole="">
            <v:imagedata r:id="rId44" o:title=""/>
          </v:shape>
          <o:OLEObject Type="Embed" ProgID="Package" ShapeID="_x0000_i1032" DrawAspect="Icon" ObjectID="_1777122158"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lastRenderedPageBreak/>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9.2pt;height:50.4pt;mso-width-percent:0;mso-height-percent:0;mso-width-percent:0;mso-height-percent:0" o:ole="">
            <v:imagedata r:id="rId50" o:title=""/>
          </v:shape>
          <o:OLEObject Type="Embed" ProgID="Package" ShapeID="_x0000_i1033" DrawAspect="Icon" ObjectID="_1777122159"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lastRenderedPageBreak/>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610CE" w14:paraId="4C5E681D" w14:textId="77777777" w:rsidTr="00F606D1">
      <w:trPr>
        <w:trHeight w:val="991"/>
      </w:trPr>
      <w:tc>
        <w:tcPr>
          <w:tcW w:w="11907"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F606D1">
      <w:trPr>
        <w:trHeight w:val="707"/>
      </w:trPr>
      <w:tc>
        <w:tcPr>
          <w:tcW w:w="11907"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394"/>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69863-74EB-42F3-ABAF-A00F9EC3D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121</Pages>
  <Words>32217</Words>
  <Characters>183638</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Баданина Анна Александровна</cp:lastModifiedBy>
  <cp:revision>14</cp:revision>
  <cp:lastPrinted>2013-05-14T07:19:00Z</cp:lastPrinted>
  <dcterms:created xsi:type="dcterms:W3CDTF">2022-09-27T09:29:00Z</dcterms:created>
  <dcterms:modified xsi:type="dcterms:W3CDTF">2024-05-13T13:16:00Z</dcterms:modified>
</cp:coreProperties>
</file>